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24"/>
    <w:p>
      <w:pPr>
        <w:pStyle w:val="Heading1"/>
      </w:pPr>
      <w:r>
        <w:t xml:space="preserve">Homiletics Analysis: Numbers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24 records the third and final oracle of Balaam son of Beor, commissioned by Balak king of Moab to curse Israel, who instead blesses Israel a third time and then delivers a series of unsolicited prophetic oracles before departing. The chapter opens with a decisive narrative shift: Balaam, unlike the previous two episodes, does not go to seek omens but instead sets his face toward the wilderness, and the Spirit of God comes upon him. His third oracle (vv. 3–9) surpasses the previous two in rhetorical splendor — describing Israel as a garden watered by the LORD, as cedars and aloes planted by the LORD, with a king higher than Agag and an exalted kingdom. Balak’s fury erupts (vv. 10–11), dismissing Balaam and withholding his promised reward. Balaam’s response (vv. 12–13) reasserts what he has said from the beginning: he cannot speak anything beyond what the LORD puts in his mouth, for any amount of silver or gold. He then delivers, entirely unbidden, a fourth oracle (vv. 15–19) — the most theologically weighty passage in the chapter — the star and scepter prophecy:</w:t>
      </w:r>
      <w:r>
        <w:t xml:space="preserve"> </w:t>
      </w:r>
      <w:r>
        <w:rPr>
          <w:i/>
          <w:iCs/>
        </w:rPr>
        <w:t xml:space="preserve">“A star shall come out of Jacob, and a scepter shall rise out of Israel.”</w:t>
      </w:r>
      <w:r>
        <w:t xml:space="preserve"> </w:t>
      </w:r>
      <w:r>
        <w:t xml:space="preserve">This coming ruler will crush the foreheads of Moab and break down all the sons of Sheth. Four shorter oracles follow (vv. 20–24) pronouncing doom on Amalek, the Kenites, and Kittim, before the chapter closes with Balaam and Balak going their separate ways.</w:t>
      </w:r>
    </w:p>
    <w:p>
      <w:pPr>
        <w:pStyle w:val="BodyText"/>
      </w:pPr>
      <w:r>
        <w:rPr>
          <w:b/>
          <w:bCs/>
        </w:rPr>
        <w:t xml:space="preserve">This Text — Intent</w:t>
      </w:r>
    </w:p>
    <w:p>
      <w:pPr>
        <w:pStyle w:val="BodyText"/>
      </w:pPr>
      <w:r>
        <w:t xml:space="preserve">God is seeking to establish, beyond any possibility of human manipulation or reversal, that His blessing on Israel is irrevocable — and more than that, that out of Israel a conquering King is coming whose dominion will shatter every opposing power. The intent is not merely to comfort Israel with assurance of present blessing but to anchor their hope in a coming ruler whose authority is cosmic and whose victory is certain. The audience inside the text is Balak — who wanted a curse and receives a throne-room declaration of Israel’s destined King. The audience the text addresses is every generation that reads it: God’s redemptive purposes cannot be bought, bent, or broken by any earthly king, and the scepter that rises from Jacob will reign over everything.</w:t>
      </w:r>
    </w:p>
    <w:p>
      <w:r>
        <w:pict>
          <v:rect style="width:0;height:1.5pt" o:hralign="center" o:hrstd="t" o:hr="t"/>
        </w:pict>
      </w:r>
    </w:p>
    <w:p>
      <w:pPr>
        <w:pStyle w:val="FirstParagraph"/>
      </w:pPr>
      <w:r>
        <w:rPr>
          <w:b/>
          <w:bCs/>
        </w:rPr>
        <w:t xml:space="preserve">Subject Sentence:</w:t>
      </w:r>
      <w:r>
        <w:t xml:space="preserve"> </w:t>
      </w:r>
      <w:r>
        <w:t xml:space="preserve">A pagan prophet’s mouth declares Israel’s coming King — scepter rising from Jacob, curse reversed to conquest.</w:t>
      </w:r>
    </w:p>
    <w:p>
      <w:r>
        <w:pict>
          <v:rect style="width:0;height:1.5pt" o:hralign="center" o:hrstd="t" o:hr="t"/>
        </w:pict>
      </w:r>
    </w:p>
    <w:p>
      <w:pPr>
        <w:pStyle w:val="FirstParagraph"/>
      </w:pPr>
      <w:r>
        <w:rPr>
          <w:b/>
          <w:bCs/>
        </w:rPr>
        <w:t xml:space="preserve">Primary Claim:</w:t>
      </w:r>
      <w:r>
        <w:t xml:space="preserve"> </w:t>
      </w:r>
      <w:r>
        <w:t xml:space="preserve">God demonstrates that His blessing on His people cannot be purchased, manipulated, or reversed by any human power — and He presses the point further by announcing, through the most unlikely of instruments, that a King is coming from Jacob before whom every opposing throne will fall.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Star and Scepter Oracle (vv. 15–19) — Immediate Historical vs. Messianic Fulfillment</w:t>
      </w:r>
    </w:p>
    <w:p>
      <w:pPr>
        <w:pStyle w:val="BodyText"/>
      </w:pPr>
      <w:r>
        <w:t xml:space="preserve">The most significant interpretive question in Numbers 24 concerns the star and scepter oracle. Three main readings compete: (1) immediate fulfillment in David’s military victories over Moab and Edom (2 Sam. 8); (2) a purely eschatological messianic reading with no near-term referent; and (3) a typological-progressive reading in which David is the near-term type but the oracle finds ultimate fulfillment in the Messiah.</w:t>
      </w:r>
    </w:p>
    <w:p>
      <w:pPr>
        <w:pStyle w:val="BodyText"/>
      </w:pPr>
      <w:r>
        <w:t xml:space="preserve">The purely historical reading — that this oracle was exhausted in David — deserves acknowledgment as partially correct: David did crush Moab and Edom, and the scepter language tracks naturally to the Davidic monarchy. But the oracle’s scope —</w:t>
      </w:r>
      <w:r>
        <w:t xml:space="preserve"> </w:t>
      </w:r>
      <w:r>
        <w:t xml:space="preserve">“all the sons of Sheth”</w:t>
      </w:r>
      <w:r>
        <w:t xml:space="preserve"> </w:t>
      </w:r>
      <w:r>
        <w:t xml:space="preserve">(v. 17), which likely means</w:t>
      </w:r>
      <w:r>
        <w:t xml:space="preserve"> </w:t>
      </w:r>
      <w:r>
        <w:t xml:space="preserve">“all humanity”</w:t>
      </w:r>
      <w:r>
        <w:t xml:space="preserve"> </w:t>
      </w:r>
      <w:r>
        <w:t xml:space="preserve">or</w:t>
      </w:r>
      <w:r>
        <w:t xml:space="preserve"> </w:t>
      </w:r>
      <w:r>
        <w:t xml:space="preserve">“all the sons of tumult”</w:t>
      </w:r>
      <w:r>
        <w:t xml:space="preserve"> </w:t>
      </w:r>
      <w:r>
        <w:t xml:space="preserve">— exceeds what any human military campaign accomplished. The purely eschatological reading that bypasses David entirely fails to account for how Israel’s prophetic imagination actually works: the near and the far are telescoped together, David is the firstfruits of the fulfillment. The typological-progressive reading best accounts for the whole: David fulfills the oracle at one level; the Messiah fulfills it finally and completely.</w:t>
      </w:r>
    </w:p>
    <w:p>
      <w:pPr>
        <w:pStyle w:val="BodyText"/>
      </w:pPr>
      <w:r>
        <w:t xml:space="preserve">The New Testament provides interpretive closure: Matthew 2 (the Magi following a star), Revelation 22:16 (Jesus as</w:t>
      </w:r>
      <w:r>
        <w:t xml:space="preserve"> </w:t>
      </w:r>
      <w:r>
        <w:t xml:space="preserve">“the bright morning star”</w:t>
      </w:r>
      <w:r>
        <w:t xml:space="preserve">), and early Jewish interpretation (the Bar Kokhba revolt took its name from this very passage —</w:t>
      </w:r>
      <w:r>
        <w:t xml:space="preserve"> </w:t>
      </w:r>
      <w:r>
        <w:t xml:space="preserve">“Son of a Star”</w:t>
      </w:r>
      <w:r>
        <w:t xml:space="preserve">) all confirm that Second Temple Judaism read this oracle as pointing beyond David to a final royal figure. The Reformed reading follows the apostolic trajectory: this is a messianic oracle that anticipates the Davidic line and finds its terminus in Christ the King.</w:t>
      </w:r>
    </w:p>
    <w:p>
      <w:pPr>
        <w:pStyle w:val="BodyText"/>
      </w:pPr>
      <w:r>
        <w:rPr>
          <w:b/>
          <w:bCs/>
        </w:rPr>
        <w:t xml:space="preserve">Balaam as an Instrument of God — Character and Reliability</w:t>
      </w:r>
    </w:p>
    <w:p>
      <w:pPr>
        <w:pStyle w:val="BodyText"/>
      </w:pPr>
      <w:r>
        <w:t xml:space="preserve">A second interpretive issue concerns Balaam’s character. Later Scripture (Num. 31:16; 2 Pet. 2:15–16; Jude 11; Rev. 2:14) presents Balaam in deeply negative terms — the paradigm of a prophet who uses spiritual gifts for financial gain and who eventually counsels Israel’s enemies to corrupt Israel through sexual immorality. Some expositors, noting this later portrait, argue that even Balaam’s oracles should be received with suspicion, or that his compelled speech undermines their authority.</w:t>
      </w:r>
    </w:p>
    <w:p>
      <w:pPr>
        <w:pStyle w:val="BodyText"/>
      </w:pPr>
      <w:r>
        <w:t xml:space="preserve">This is a misreading. The text is explicit:</w:t>
      </w:r>
      <w:r>
        <w:t xml:space="preserve"> </w:t>
      </w:r>
      <w:r>
        <w:t xml:space="preserve">“the Spirit of God came upon him”</w:t>
      </w:r>
      <w:r>
        <w:t xml:space="preserve"> </w:t>
      </w:r>
      <w:r>
        <w:t xml:space="preserve">(v. 2);</w:t>
      </w:r>
      <w:r>
        <w:t xml:space="preserve"> </w:t>
      </w:r>
      <w:r>
        <w:t xml:space="preserve">“the oracle of him who hears the words of God, who sees the vision of the Almighty”</w:t>
      </w:r>
      <w:r>
        <w:t xml:space="preserve"> </w:t>
      </w:r>
      <w:r>
        <w:t xml:space="preserve">(v. 4). The reliability of the oracles does not rest on Balaam’s character — it rests on God’s sovereignty in putting His words in a prophet’s mouth whether that prophet is worthy or not. This is actually the point: God does not need holy instruments. He can use Balaam. The oracles are authoritative precisely because they are God’s speech through an unwilling, mercenary prophet. The later condemnation of Balaam confirms, not undermines, this reading: Balaam knew the truth and chose greed over it — which makes the oracles more incriminating, not less reliable.</w:t>
      </w:r>
    </w:p>
    <w:p>
      <w:pPr>
        <w:pStyle w:val="BodyText"/>
      </w:pPr>
      <w:r>
        <w:t xml:space="preserve">Dispensational interpreters sometimes read the Balak/Balaam episode primarily as a prefigurement of Gentile opposition to Israel in the end times, with the star and scepter prophecy pointing to a literal earthly Davidic monarchy restored in the millennium. This reading acknowledges the nationalistic dimension of the text but bifurcates what the New Testament presents as a unified fulfillment in Christ. The Reformed reading does not deny a future for ethnic Israel within God’s purposes but insists that the scepter that rises from Jacob is Jesus of Nazareth — the fulfillment, not merely the prototype.</w:t>
      </w:r>
    </w:p>
    <w:p>
      <w:pPr>
        <w:pStyle w:val="BodyText"/>
      </w:pPr>
      <w:r>
        <w:rPr>
          <w:b/>
          <w:bCs/>
        </w:rPr>
        <w:t xml:space="preserve">Balaam’s Formula (v. 3–4, 15–16) — Self-Description as Visionary</w:t>
      </w:r>
    </w:p>
    <w:p>
      <w:pPr>
        <w:pStyle w:val="BodyText"/>
      </w:pPr>
      <w:r>
        <w:t xml:space="preserve">The repeated formula —</w:t>
      </w:r>
      <w:r>
        <w:t xml:space="preserve"> </w:t>
      </w:r>
      <w:r>
        <w:t xml:space="preserve">“the oracle of Balaam the son of Beor, the oracle of the man whose eye is opened, the oracle of him who hears the words of God, who sees the vision of the Almighty, falling down with his eyes uncovered”</w:t>
      </w:r>
      <w:r>
        <w:t xml:space="preserve"> </w:t>
      </w:r>
      <w:r>
        <w:t xml:space="preserve">— has led some interpreters to read Balaam as a genuine prophet of Yahweh from the Transjordanian region, possibly within a broader Ancient Near Eastern prophetic tradition. While the text does grant Balaam genuine visionary experience, this should be qualified: Balaam is an instrument, not a member of the covenant community. He is like Cyrus — used by God for God’s purposes, addressed by God, but not thereby included in the covenant. His experience is real; his standing is not that of an Israelite prophet. The text is not presenting a theology of universal prophethood — it is presenting the irresistible sovereignty of God over all speech, including the speech of those who would use spiritual gifts for personal gain.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49:10</w:t>
      </w:r>
      <w:r>
        <w:t xml:space="preserve"> </w:t>
      </w:r>
      <w:r>
        <w:t xml:space="preserve">—</w:t>
      </w:r>
      <w:r>
        <w:t xml:space="preserve"> </w:t>
      </w:r>
      <w:r>
        <w:rPr>
          <w:i/>
          <w:iCs/>
        </w:rPr>
        <w:t xml:space="preserve">“The scepter shall not depart from Judah… until tribute comes to him; and to him shall be the obedience of the peoples.”</w:t>
      </w:r>
      <w:r>
        <w:t xml:space="preserve"> </w:t>
      </w:r>
      <w:r>
        <w:t xml:space="preserve">Jacob’s deathbed blessing establishes the same scepter-from-Jacob expectation that Balaam’s oracle develops; Numbers 24 is a mid-canonical reaffirmation of the Abrahamic/tribal promise, now spoken by a Gentile prophet.</w:t>
      </w:r>
    </w:p>
    <w:p>
      <w:pPr>
        <w:numPr>
          <w:ilvl w:val="0"/>
          <w:numId w:val="1001"/>
        </w:numPr>
      </w:pPr>
      <w:r>
        <w:rPr>
          <w:b/>
          <w:bCs/>
        </w:rPr>
        <w:t xml:space="preserve">2 Samuel 8:1–14</w:t>
      </w:r>
      <w:r>
        <w:t xml:space="preserve"> </w:t>
      </w:r>
      <w:r>
        <w:t xml:space="preserve">— David’s defeat of Moab and Edom represents the near-term, typological fulfillment of the star and scepter oracle; the text itself may allude to Balaam’s prophecy, and it establishes the Davidic monarchy as the vehicle through which the scepter promise advances.</w:t>
      </w:r>
    </w:p>
    <w:p>
      <w:pPr>
        <w:numPr>
          <w:ilvl w:val="0"/>
          <w:numId w:val="1001"/>
        </w:numPr>
      </w:pPr>
      <w:r>
        <w:rPr>
          <w:b/>
          <w:bCs/>
        </w:rPr>
        <w:t xml:space="preserve">Isaiah 60:1–3</w:t>
      </w:r>
      <w:r>
        <w:t xml:space="preserve"> </w:t>
      </w:r>
      <w:r>
        <w:t xml:space="preserve">—</w:t>
      </w:r>
      <w:r>
        <w:t xml:space="preserve"> </w:t>
      </w:r>
      <w:r>
        <w:rPr>
          <w:i/>
          <w:iCs/>
        </w:rPr>
        <w:t xml:space="preserve">“Nations shall come to your light, and kings to the brightness of your rising.”</w:t>
      </w:r>
      <w:r>
        <w:t xml:space="preserve"> </w:t>
      </w:r>
      <w:r>
        <w:t xml:space="preserve">The star imagery and the gathering of nations under Israel’s God-appointed king develops the same prophetic trajectory Balaam inaugurates — a coming ruler before whom Gentile powers bow.</w:t>
      </w:r>
    </w:p>
    <w:p>
      <w:pPr>
        <w:numPr>
          <w:ilvl w:val="0"/>
          <w:numId w:val="1001"/>
        </w:numPr>
      </w:pPr>
      <w:r>
        <w:rPr>
          <w:b/>
          <w:bCs/>
        </w:rPr>
        <w:t xml:space="preserve">Matthew 2:1–12</w:t>
      </w:r>
      <w:r>
        <w:t xml:space="preserve"> </w:t>
      </w:r>
      <w:r>
        <w:t xml:space="preserve">— The Magi following a star to find the newborn King of the Jews represents Matthew’s implicit appeal to Numbers 24:17; the episode is structured to signal that this child is the fulfillment of the star-from-Jacob oracle, and that Gentile seekers find what Israel’s own king (Herod) violently refuses.</w:t>
      </w:r>
    </w:p>
    <w:p>
      <w:pPr>
        <w:numPr>
          <w:ilvl w:val="0"/>
          <w:numId w:val="1001"/>
        </w:numPr>
      </w:pPr>
      <w:r>
        <w:rPr>
          <w:b/>
          <w:bCs/>
        </w:rPr>
        <w:t xml:space="preserve">Revelation 22:16</w:t>
      </w:r>
      <w:r>
        <w:t xml:space="preserve"> </w:t>
      </w:r>
      <w:r>
        <w:t xml:space="preserve">— Jesus’ self-identification as</w:t>
      </w:r>
      <w:r>
        <w:t xml:space="preserve"> </w:t>
      </w:r>
      <w:r>
        <w:t xml:space="preserve">“the bright morning star”</w:t>
      </w:r>
      <w:r>
        <w:t xml:space="preserve"> </w:t>
      </w:r>
      <w:r>
        <w:t xml:space="preserve">completes the canonical arc: the star that Balaam saw rising from Jacob is Jesus, risen and reigning, whose dominion over</w:t>
      </w:r>
      <w:r>
        <w:t xml:space="preserve"> </w:t>
      </w:r>
      <w:r>
        <w:t xml:space="preserve">“all the sons of Sheth”</w:t>
      </w:r>
      <w:r>
        <w:t xml:space="preserve"> </w:t>
      </w:r>
      <w:r>
        <w:t xml:space="preserve">is now being accomplished through the spread of the gospel and will be consummated at His return.</w:t>
      </w:r>
    </w:p>
    <w:p>
      <w:r>
        <w:pict>
          <v:rect style="width:0;height:1.5pt" o:hralign="center" o:hrstd="t" o:hr="t"/>
        </w:pict>
      </w:r>
    </w:p>
    <w:p>
      <w:pPr>
        <w:pStyle w:val="FirstParagraph"/>
      </w:pPr>
      <w:r>
        <w:rPr>
          <w:b/>
          <w:bCs/>
        </w:rPr>
        <w:t xml:space="preserve">Aim:</w:t>
      </w:r>
      <w:r>
        <w:t xml:space="preserve"> </w:t>
      </w:r>
      <w:r>
        <w:t xml:space="preserve">To show that God’s redemptive purposes for His people advance through His own sovereign speech — undeflectable by any human opposition — and that the King announced in Balaam’s oracle is Jesus Christ, whose reign demands both our surrender and our confidence.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Balaam abandons omen-seeking and sets his face toward the wilderness</w:t>
            </w:r>
          </w:p>
        </w:tc>
        <w:tc>
          <w:tcPr/>
          <w:p>
            <w:pPr>
              <w:pStyle w:val="Compact"/>
            </w:pPr>
            <w:r>
              <w:t xml:space="preserve">Decisive shift from chs. 22–23 pattern; Spirit-driven rather than technique-driven</w:t>
            </w:r>
          </w:p>
        </w:tc>
      </w:tr>
      <w:tr>
        <w:tc>
          <w:tcPr/>
          <w:p>
            <w:pPr>
              <w:pStyle w:val="Compact"/>
            </w:pPr>
            <w:r>
              <w:t xml:space="preserve">2</w:t>
            </w:r>
          </w:p>
        </w:tc>
        <w:tc>
          <w:tcPr/>
          <w:p>
            <w:pPr>
              <w:pStyle w:val="Compact"/>
            </w:pPr>
            <w:r>
              <w:t xml:space="preserve">The Spirit of God comes upon Balaam; he sees Israel camped tribe by tribe</w:t>
            </w:r>
          </w:p>
        </w:tc>
        <w:tc>
          <w:tcPr/>
          <w:p>
            <w:pPr>
              <w:pStyle w:val="Compact"/>
            </w:pPr>
            <w:r>
              <w:t xml:space="preserve">Divine initiative is unambiguous; the Spirit is the source of what follows</w:t>
            </w:r>
          </w:p>
        </w:tc>
      </w:tr>
      <w:tr>
        <w:tc>
          <w:tcPr/>
          <w:p>
            <w:pPr>
              <w:pStyle w:val="Compact"/>
            </w:pPr>
            <w:r>
              <w:t xml:space="preserve">3–4</w:t>
            </w:r>
          </w:p>
        </w:tc>
        <w:tc>
          <w:tcPr/>
          <w:p>
            <w:pPr>
              <w:pStyle w:val="Compact"/>
            </w:pPr>
            <w:r>
              <w:t xml:space="preserve">Balaam’s self-introduction formula — oracle of one whose eye is opened, who hears God’s words, sees the Almighty’s vision, falls down with eyes uncovered</w:t>
            </w:r>
          </w:p>
        </w:tc>
        <w:tc>
          <w:tcPr/>
          <w:p>
            <w:pPr>
              <w:pStyle w:val="Compact"/>
            </w:pPr>
            <w:r>
              <w:t xml:space="preserve">Establishes the visionary authority of what follows; the formula repeats in vv. 15–16</w:t>
            </w:r>
          </w:p>
        </w:tc>
      </w:tr>
      <w:tr>
        <w:tc>
          <w:tcPr/>
          <w:p>
            <w:pPr>
              <w:pStyle w:val="Compact"/>
            </w:pPr>
            <w:r>
              <w:t xml:space="preserve">5–6</w:t>
            </w:r>
          </w:p>
        </w:tc>
        <w:tc>
          <w:tcPr/>
          <w:p>
            <w:pPr>
              <w:pStyle w:val="Compact"/>
            </w:pPr>
            <w:r>
              <w:t xml:space="preserve">First image: Israel as beautiful tents, gardens by a river, aloes planted by the LORD, cedars beside the waters</w:t>
            </w:r>
          </w:p>
        </w:tc>
        <w:tc>
          <w:tcPr/>
          <w:p>
            <w:pPr>
              <w:pStyle w:val="Compact"/>
            </w:pPr>
            <w:r>
              <w:t xml:space="preserve">Creation/garden imagery; abundance and divine cultivation; Israel flourishing by divine design</w:t>
            </w:r>
          </w:p>
        </w:tc>
      </w:tr>
      <w:tr>
        <w:tc>
          <w:tcPr/>
          <w:p>
            <w:pPr>
              <w:pStyle w:val="Compact"/>
            </w:pPr>
            <w:r>
              <w:t xml:space="preserve">7</w:t>
            </w:r>
          </w:p>
        </w:tc>
        <w:tc>
          <w:tcPr/>
          <w:p>
            <w:pPr>
              <w:pStyle w:val="Compact"/>
            </w:pPr>
            <w:r>
              <w:t xml:space="preserve">Water flowing from Israel’s buckets; seed in many waters; their king higher than Agag; kingdom exalted</w:t>
            </w:r>
          </w:p>
        </w:tc>
        <w:tc>
          <w:tcPr/>
          <w:p>
            <w:pPr>
              <w:pStyle w:val="Compact"/>
            </w:pPr>
            <w:r>
              <w:t xml:space="preserve">Agag = Amalekite king; this is either prospective (future king) or typological; kingdom language appears before the monarchy</w:t>
            </w:r>
          </w:p>
        </w:tc>
      </w:tr>
      <w:tr>
        <w:tc>
          <w:tcPr/>
          <w:p>
            <w:pPr>
              <w:pStyle w:val="Compact"/>
            </w:pPr>
            <w:r>
              <w:t xml:space="preserve">8</w:t>
            </w:r>
          </w:p>
        </w:tc>
        <w:tc>
          <w:tcPr/>
          <w:p>
            <w:pPr>
              <w:pStyle w:val="Compact"/>
            </w:pPr>
            <w:r>
              <w:t xml:space="preserve">God brought Israel out of Egypt; strength like a wild ox; devours enemy nations; breaks their bones; pierces with arrows</w:t>
            </w:r>
          </w:p>
        </w:tc>
        <w:tc>
          <w:tcPr/>
          <w:p>
            <w:pPr>
              <w:pStyle w:val="Compact"/>
            </w:pPr>
            <w:r>
              <w:t xml:space="preserve">Exodus foundation; divine warrior imagery; Israel as an instrument of divine conquest</w:t>
            </w:r>
          </w:p>
        </w:tc>
      </w:tr>
      <w:tr>
        <w:tc>
          <w:tcPr/>
          <w:p>
            <w:pPr>
              <w:pStyle w:val="Compact"/>
            </w:pPr>
            <w:r>
              <w:t xml:space="preserve">9</w:t>
            </w:r>
          </w:p>
        </w:tc>
        <w:tc>
          <w:tcPr/>
          <w:p>
            <w:pPr>
              <w:pStyle w:val="Compact"/>
            </w:pPr>
            <w:r>
              <w:t xml:space="preserve">Israel crouches like a lion, lies down like a lioness — who will rouse him? Blessed are those who bless you; cursed are those who curse you</w:t>
            </w:r>
          </w:p>
        </w:tc>
        <w:tc>
          <w:tcPr/>
          <w:p>
            <w:pPr>
              <w:pStyle w:val="Compact"/>
            </w:pPr>
            <w:r>
              <w:t xml:space="preserve">Direct echo of Gen. 49:9 (Judah as lion) and Gen. 12:3 (Abrahamic blessing/curse formula); seals the oracle with covenant language</w:t>
            </w:r>
          </w:p>
        </w:tc>
      </w:tr>
      <w:tr>
        <w:tc>
          <w:tcPr/>
          <w:p>
            <w:pPr>
              <w:pStyle w:val="Compact"/>
            </w:pPr>
            <w:r>
              <w:t xml:space="preserve">10–11</w:t>
            </w:r>
          </w:p>
        </w:tc>
        <w:tc>
          <w:tcPr/>
          <w:p>
            <w:pPr>
              <w:pStyle w:val="Compact"/>
            </w:pPr>
            <w:r>
              <w:t xml:space="preserve">Balak’s fury: he strikes his hands together, rebukes Balaam for three blessings instead of curses, dismisses him without reward</w:t>
            </w:r>
          </w:p>
        </w:tc>
        <w:tc>
          <w:tcPr/>
          <w:p>
            <w:pPr>
              <w:pStyle w:val="Compact"/>
            </w:pPr>
            <w:r>
              <w:t xml:space="preserve">The dramatic climax of the Balak/Balaam conflict; Balak’s powerlessness is now fully exposed</w:t>
            </w:r>
          </w:p>
        </w:tc>
      </w:tr>
      <w:tr>
        <w:tc>
          <w:tcPr/>
          <w:p>
            <w:pPr>
              <w:pStyle w:val="Compact"/>
            </w:pPr>
            <w:r>
              <w:t xml:space="preserve">12–13</w:t>
            </w:r>
          </w:p>
        </w:tc>
        <w:tc>
          <w:tcPr/>
          <w:p>
            <w:pPr>
              <w:pStyle w:val="Compact"/>
            </w:pPr>
            <w:r>
              <w:t xml:space="preserve">Balaam’s reply: he said from the beginning he could not go beyond the LORD’s word for any amount of silver or gold</w:t>
            </w:r>
          </w:p>
        </w:tc>
        <w:tc>
          <w:tcPr/>
          <w:p>
            <w:pPr>
              <w:pStyle w:val="Compact"/>
            </w:pPr>
            <w:r>
              <w:t xml:space="preserve">Balaam’s most explicit acknowledgment of divine constraint; echoes 22:18 and 23:12</w:t>
            </w:r>
          </w:p>
        </w:tc>
      </w:tr>
      <w:tr>
        <w:tc>
          <w:tcPr/>
          <w:p>
            <w:pPr>
              <w:pStyle w:val="Compact"/>
            </w:pPr>
            <w:r>
              <w:t xml:space="preserve">14</w:t>
            </w:r>
          </w:p>
        </w:tc>
        <w:tc>
          <w:tcPr/>
          <w:p>
            <w:pPr>
              <w:pStyle w:val="Compact"/>
            </w:pPr>
            <w:r>
              <w:t xml:space="preserve">Balaam announces he will tell Balak what Israel will do to his people</w:t>
            </w:r>
            <w:r>
              <w:t xml:space="preserve"> </w:t>
            </w:r>
            <w:r>
              <w:t xml:space="preserve">“in the latter days”</w:t>
            </w:r>
          </w:p>
        </w:tc>
        <w:tc>
          <w:tcPr/>
          <w:p>
            <w:pPr>
              <w:pStyle w:val="Compact"/>
            </w:pPr>
            <w:r>
              <w:t xml:space="preserve">“Latter days”</w:t>
            </w:r>
            <w:r>
              <w:t xml:space="preserve"> </w:t>
            </w:r>
            <w:r>
              <w:t xml:space="preserve">(</w:t>
            </w:r>
            <w:r>
              <w:rPr>
                <w:i/>
                <w:iCs/>
              </w:rPr>
              <w:t xml:space="preserve">acharit hayamim</w:t>
            </w:r>
            <w:r>
              <w:t xml:space="preserve">) — eschatological/prophetic horizon; what follows is not immediate history alone</w:t>
            </w:r>
          </w:p>
        </w:tc>
      </w:tr>
      <w:tr>
        <w:tc>
          <w:tcPr/>
          <w:p>
            <w:pPr>
              <w:pStyle w:val="Compact"/>
            </w:pPr>
            <w:r>
              <w:t xml:space="preserve">15–16</w:t>
            </w:r>
          </w:p>
        </w:tc>
        <w:tc>
          <w:tcPr/>
          <w:p>
            <w:pPr>
              <w:pStyle w:val="Compact"/>
            </w:pPr>
            <w:r>
              <w:t xml:space="preserve">Second self-introduction formula — identical to vv. 3–4 but now adds</w:t>
            </w:r>
            <w:r>
              <w:t xml:space="preserve"> </w:t>
            </w:r>
            <w:r>
              <w:t xml:space="preserve">“who knows the knowledge of the Most High”</w:t>
            </w:r>
          </w:p>
        </w:tc>
        <w:tc>
          <w:tcPr/>
          <w:p>
            <w:pPr>
              <w:pStyle w:val="Compact"/>
            </w:pPr>
            <w:r>
              <w:t xml:space="preserve">The elevated formula signals the oracles that follow are more weighty than the preceding three</w:t>
            </w:r>
          </w:p>
        </w:tc>
      </w:tr>
      <w:tr>
        <w:tc>
          <w:tcPr/>
          <w:p>
            <w:pPr>
              <w:pStyle w:val="Compact"/>
            </w:pPr>
            <w:r>
              <w:t xml:space="preserve">17</w:t>
            </w:r>
          </w:p>
        </w:tc>
        <w:tc>
          <w:tcPr/>
          <w:p>
            <w:pPr>
              <w:pStyle w:val="Compact"/>
            </w:pPr>
            <w:r>
              <w:t xml:space="preserve">“I see him, but not now; I behold him, but not near: a star shall come out of Jacob, and a scepter shall rise out of Israel; it shall crush the forehead of Moab and break down all the sons of Sheth”</w:t>
            </w:r>
          </w:p>
        </w:tc>
        <w:tc>
          <w:tcPr/>
          <w:p>
            <w:pPr>
              <w:pStyle w:val="Compact"/>
            </w:pPr>
            <w:r>
              <w:t xml:space="preserve">The theological summit of the chapter and one of the most significant messianic prophecies in the Pentateuch</w:t>
            </w:r>
          </w:p>
        </w:tc>
      </w:tr>
      <w:tr>
        <w:tc>
          <w:tcPr/>
          <w:p>
            <w:pPr>
              <w:pStyle w:val="Compact"/>
            </w:pPr>
            <w:r>
              <w:t xml:space="preserve">18–19</w:t>
            </w:r>
          </w:p>
        </w:tc>
        <w:tc>
          <w:tcPr/>
          <w:p>
            <w:pPr>
              <w:pStyle w:val="Compact"/>
            </w:pPr>
            <w:r>
              <w:t xml:space="preserve">Edom and Seir shall be dispossessed; Israel shall do valiantly; one from Jacob shall exercise dominion and destroy survivors from cities</w:t>
            </w:r>
          </w:p>
        </w:tc>
        <w:tc>
          <w:tcPr/>
          <w:p>
            <w:pPr>
              <w:pStyle w:val="Compact"/>
            </w:pPr>
            <w:r>
              <w:t xml:space="preserve">Expands the conquest imagery; dominion language; points beyond any single military campaign</w:t>
            </w:r>
          </w:p>
        </w:tc>
      </w:tr>
      <w:tr>
        <w:tc>
          <w:tcPr/>
          <w:p>
            <w:pPr>
              <w:pStyle w:val="Compact"/>
            </w:pPr>
            <w:r>
              <w:t xml:space="preserve">20</w:t>
            </w:r>
          </w:p>
        </w:tc>
        <w:tc>
          <w:tcPr/>
          <w:p>
            <w:pPr>
              <w:pStyle w:val="Compact"/>
            </w:pPr>
            <w:r>
              <w:t xml:space="preserve">Oracle concerning Amalek: first among nations but its end is destruction</w:t>
            </w:r>
          </w:p>
        </w:tc>
        <w:tc>
          <w:tcPr/>
          <w:p>
            <w:pPr>
              <w:pStyle w:val="Compact"/>
            </w:pPr>
            <w:r>
              <w:t xml:space="preserve">Amalek was once a feared power — its fate is ruin; contrast with Israel’s exaltation</w:t>
            </w:r>
          </w:p>
        </w:tc>
      </w:tr>
      <w:tr>
        <w:tc>
          <w:tcPr/>
          <w:p>
            <w:pPr>
              <w:pStyle w:val="Compact"/>
            </w:pPr>
            <w:r>
              <w:t xml:space="preserve">21–22</w:t>
            </w:r>
          </w:p>
        </w:tc>
        <w:tc>
          <w:tcPr/>
          <w:p>
            <w:pPr>
              <w:pStyle w:val="Compact"/>
            </w:pPr>
            <w:r>
              <w:t xml:space="preserve">Oracle concerning the Kenites: though their nest is set among the rocks, they shall be destroyed by Asshur</w:t>
            </w:r>
          </w:p>
        </w:tc>
        <w:tc>
          <w:tcPr/>
          <w:p>
            <w:pPr>
              <w:pStyle w:val="Compact"/>
            </w:pPr>
            <w:r>
              <w:t xml:space="preserve">The Kenites’ apparent security is false; geographic safety does not guarantee permanence</w:t>
            </w:r>
          </w:p>
        </w:tc>
      </w:tr>
      <w:tr>
        <w:tc>
          <w:tcPr/>
          <w:p>
            <w:pPr>
              <w:pStyle w:val="Compact"/>
            </w:pPr>
            <w:r>
              <w:t xml:space="preserve">23–24</w:t>
            </w:r>
          </w:p>
        </w:tc>
        <w:tc>
          <w:tcPr/>
          <w:p>
            <w:pPr>
              <w:pStyle w:val="Compact"/>
            </w:pPr>
            <w:r>
              <w:t xml:space="preserve">Oracle concerning Kittim: ships from Kittim afflict Asshur and Eber, but they too shall perish</w:t>
            </w:r>
          </w:p>
        </w:tc>
        <w:tc>
          <w:tcPr/>
          <w:p>
            <w:pPr>
              <w:pStyle w:val="Compact"/>
            </w:pPr>
            <w:r>
              <w:t xml:space="preserve">“Kittim”</w:t>
            </w:r>
            <w:r>
              <w:t xml:space="preserve"> </w:t>
            </w:r>
            <w:r>
              <w:t xml:space="preserve">in later usage = Rome or Western maritime powers; all great empires fall</w:t>
            </w:r>
          </w:p>
        </w:tc>
      </w:tr>
      <w:tr>
        <w:tc>
          <w:tcPr/>
          <w:p>
            <w:pPr>
              <w:pStyle w:val="Compact"/>
            </w:pPr>
            <w:r>
              <w:t xml:space="preserve">25</w:t>
            </w:r>
          </w:p>
        </w:tc>
        <w:tc>
          <w:tcPr/>
          <w:p>
            <w:pPr>
              <w:pStyle w:val="Compact"/>
            </w:pPr>
            <w:r>
              <w:t xml:space="preserve">Balaam rises, returns to his place; Balak also goes his way</w:t>
            </w:r>
          </w:p>
        </w:tc>
        <w:tc>
          <w:tcPr/>
          <w:p>
            <w:pPr>
              <w:pStyle w:val="Compact"/>
            </w:pPr>
            <w:r>
              <w:t xml:space="preserve">Narrative closure; the encounter ends; God’s word has been spoken and cannot be recalled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Spirit Comes: Balaam’s Decisive Departure from Omen-Seeking</w:t>
            </w:r>
          </w:p>
        </w:tc>
      </w:tr>
      <w:tr>
        <w:tc>
          <w:tcPr/>
          <w:p>
            <w:pPr>
              <w:pStyle w:val="Compact"/>
            </w:pPr>
            <w:r>
              <w:t xml:space="preserve">2</w:t>
            </w:r>
          </w:p>
        </w:tc>
        <w:tc>
          <w:tcPr/>
          <w:p>
            <w:pPr>
              <w:pStyle w:val="Compact"/>
            </w:pPr>
            <w:r>
              <w:t xml:space="preserve">3–9</w:t>
            </w:r>
          </w:p>
        </w:tc>
        <w:tc>
          <w:tcPr/>
          <w:p>
            <w:pPr>
              <w:pStyle w:val="Compact"/>
            </w:pPr>
            <w:r>
              <w:t xml:space="preserve">The Third Oracle: Israel as a God-Planted Garden and a Lion Among Nations</w:t>
            </w:r>
          </w:p>
        </w:tc>
      </w:tr>
      <w:tr>
        <w:tc>
          <w:tcPr/>
          <w:p>
            <w:pPr>
              <w:pStyle w:val="Compact"/>
            </w:pPr>
            <w:r>
              <w:t xml:space="preserve">3</w:t>
            </w:r>
          </w:p>
        </w:tc>
        <w:tc>
          <w:tcPr/>
          <w:p>
            <w:pPr>
              <w:pStyle w:val="Compact"/>
            </w:pPr>
            <w:r>
              <w:t xml:space="preserve">10–13</w:t>
            </w:r>
          </w:p>
        </w:tc>
        <w:tc>
          <w:tcPr/>
          <w:p>
            <w:pPr>
              <w:pStyle w:val="Compact"/>
            </w:pPr>
            <w:r>
              <w:t xml:space="preserve">Balak’s Fury and Balaam’s Final Restatement of Divine Constraint</w:t>
            </w:r>
          </w:p>
        </w:tc>
      </w:tr>
      <w:tr>
        <w:tc>
          <w:tcPr/>
          <w:p>
            <w:pPr>
              <w:pStyle w:val="Compact"/>
            </w:pPr>
            <w:r>
              <w:t xml:space="preserve">4</w:t>
            </w:r>
          </w:p>
        </w:tc>
        <w:tc>
          <w:tcPr/>
          <w:p>
            <w:pPr>
              <w:pStyle w:val="Compact"/>
            </w:pPr>
            <w:r>
              <w:t xml:space="preserve">14–19</w:t>
            </w:r>
          </w:p>
        </w:tc>
        <w:tc>
          <w:tcPr/>
          <w:p>
            <w:pPr>
              <w:pStyle w:val="Compact"/>
            </w:pPr>
            <w:r>
              <w:t xml:space="preserve">The Fourth Oracle: The Star from Jacob and the Scepter of the Coming King</w:t>
            </w:r>
          </w:p>
        </w:tc>
      </w:tr>
      <w:tr>
        <w:tc>
          <w:tcPr/>
          <w:p>
            <w:pPr>
              <w:pStyle w:val="Compact"/>
            </w:pPr>
            <w:r>
              <w:t xml:space="preserve">5</w:t>
            </w:r>
          </w:p>
        </w:tc>
        <w:tc>
          <w:tcPr/>
          <w:p>
            <w:pPr>
              <w:pStyle w:val="Compact"/>
            </w:pPr>
            <w:r>
              <w:t xml:space="preserve">20–24</w:t>
            </w:r>
          </w:p>
        </w:tc>
        <w:tc>
          <w:tcPr/>
          <w:p>
            <w:pPr>
              <w:pStyle w:val="Compact"/>
            </w:pPr>
            <w:r>
              <w:t xml:space="preserve">The Final Oracles: The Doom of Amalek, the Kenites, and Kittim</w:t>
            </w:r>
          </w:p>
        </w:tc>
      </w:tr>
      <w:tr>
        <w:tc>
          <w:tcPr/>
          <w:p>
            <w:pPr>
              <w:pStyle w:val="Compact"/>
            </w:pPr>
            <w:r>
              <w:t xml:space="preserve">6</w:t>
            </w:r>
          </w:p>
        </w:tc>
        <w:tc>
          <w:tcPr/>
          <w:p>
            <w:pPr>
              <w:pStyle w:val="Compact"/>
            </w:pPr>
            <w:r>
              <w:t xml:space="preserve">25</w:t>
            </w:r>
          </w:p>
        </w:tc>
        <w:tc>
          <w:tcPr/>
          <w:p>
            <w:pPr>
              <w:pStyle w:val="Compact"/>
            </w:pPr>
            <w:r>
              <w:t xml:space="preserve">Departure: The Encounter Ends, but God’s Word Does Not Return Void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 pagan prophet’s mouth declares Israel’s coming King — scepter rising from Jacob, curse reversed to conquest.</w:t>
      </w:r>
    </w:p>
    <w:p>
      <w:pPr>
        <w:pStyle w:val="BodyText"/>
      </w:pPr>
      <w:r>
        <w:rPr>
          <w:b/>
          <w:bCs/>
        </w:rPr>
        <w:t xml:space="preserve">Primary Claim:</w:t>
      </w:r>
      <w:r>
        <w:t xml:space="preserve"> </w:t>
      </w:r>
      <w:r>
        <w:t xml:space="preserve">God demonstrates that His blessing on His people cannot be purchased, manipulated, or reversed by any human power — and He presses the point further by announcing, through the most unlikely of instruments, that a King is coming from Jacob before whom every opposing throne will fall.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God’s purposes for His people advance entirely on His own terms, not ours or our enemies’.</w:t>
      </w:r>
      <w:r>
        <w:rPr>
          <w:b/>
          <w:bCs/>
        </w:rPr>
        <w:t xml:space="preserve"> </w:t>
      </w:r>
      <w:r>
        <w:rPr>
          <w:b/>
          <w:bCs/>
          <w:i/>
          <w:iCs/>
        </w:rPr>
        <w:t xml:space="preserve">(Mind/Belief)</w:t>
      </w:r>
    </w:p>
    <w:p>
      <w:pPr>
        <w:pStyle w:val="BodyText"/>
      </w:pPr>
      <w:r>
        <w:t xml:space="preserve">Balak hired the most qualified spiritual professional available and gave him every advantage — multiple locations, multiple altars, multiple attempts. God did not negotiate. He did not split the difference. He did not permit a partial curse. Every single oracle came out as blessing, climaxing in a declaration of Israel’s coming King that Balak never requested and could not stop. The application is not a general principle about God being in control — it is this specific claim: when God has determined to bless His people and send His King, no budget, no strategy, no spiritual power, and no geopolitical maneuvering will alter the outcome by a single syllable. The reader who is anxious about whether God’s purposes can be derailed — by opposition, by failure, by the apparent strength of what stands against the gospel — needs to sit with Balak’s speechless fury and recognize: that is what opposition to God’s purposes looks like in the end.</w:t>
      </w:r>
    </w:p>
    <w:p>
      <w:pPr>
        <w:pStyle w:val="BodyText"/>
      </w:pPr>
      <w:r>
        <w:rPr>
          <w:b/>
          <w:bCs/>
        </w:rPr>
        <w:t xml:space="preserve">2. The King announced in Numbers 24 has come, and His name is Jesus.</w:t>
      </w:r>
      <w:r>
        <w:rPr>
          <w:b/>
          <w:bCs/>
        </w:rPr>
        <w:t xml:space="preserve"> </w:t>
      </w:r>
      <w:r>
        <w:rPr>
          <w:b/>
          <w:bCs/>
          <w:i/>
          <w:iCs/>
        </w:rPr>
        <w:t xml:space="preserve">(Mind/Belief)</w:t>
      </w:r>
    </w:p>
    <w:p>
      <w:pPr>
        <w:pStyle w:val="BodyText"/>
      </w:pPr>
      <w:r>
        <w:t xml:space="preserve">“I see him, but not now; I behold him, but not near.”</w:t>
      </w:r>
      <w:r>
        <w:t xml:space="preserve"> </w:t>
      </w:r>
      <w:r>
        <w:t xml:space="preserve">Balaam saw across centuries what the Magi followed across miles. The star from Jacob, the scepter from Israel, the one who exercises dominion and destroys all opposition — Jesus of Nazareth, risen from the dead, identified in Revelation 22:16 as</w:t>
      </w:r>
      <w:r>
        <w:t xml:space="preserve"> </w:t>
      </w:r>
      <w:r>
        <w:t xml:space="preserve">“the bright morning star,”</w:t>
      </w:r>
      <w:r>
        <w:t xml:space="preserve"> </w:t>
      </w:r>
      <w:r>
        <w:t xml:space="preserve">is the terminus of this oracle. This is not speculative typology — it is the apostolic reading. The practical weight of this is enormous: every reader who wonders whether Jesus is truly King over the hostile powers arrayed against His church has the testimony of a pagan prophet, coerced by God’s Spirit, announcing it from the wilderness of Moab more than a thousand years before the incarnation. The cumulative witness of the canon is not ambiguous. He is King. He reigns now. His scepter does not wobble.</w:t>
      </w:r>
    </w:p>
    <w:p>
      <w:pPr>
        <w:pStyle w:val="BodyText"/>
      </w:pPr>
      <w:r>
        <w:rPr>
          <w:b/>
          <w:bCs/>
        </w:rPr>
        <w:t xml:space="preserve">3. Stop expecting the world’s hostility to silence what God has already spoken.</w:t>
      </w:r>
      <w:r>
        <w:rPr>
          <w:b/>
          <w:bCs/>
        </w:rPr>
        <w:t xml:space="preserve"> </w:t>
      </w:r>
      <w:r>
        <w:rPr>
          <w:b/>
          <w:bCs/>
          <w:i/>
          <w:iCs/>
        </w:rPr>
        <w:t xml:space="preserve">(Affections/Worship)</w:t>
      </w:r>
    </w:p>
    <w:p>
      <w:pPr>
        <w:pStyle w:val="BodyText"/>
      </w:pPr>
      <w:r>
        <w:t xml:space="preserve">Balak’s repeated attempts — move the location, try again, change the angle — are a picture of what human opposition to God’s word looks like across every generation: persistent, resourced, and ultimately impotent. The proper emotional and worshipful response to this passage is not merely intellectual acknowledgment but a settled, deepened rest in the character of God as one whose word cannot be thwarted. This is worship-shaping material. The congregation that genuinely receives this passage should find its anxiety about cultural opposition to the gospel recalibrated — not by denying that opposition is real and costly, but by holding it against the backdrop of a God who spoke the star-from-Jacob oracle through an unwilling, mercenary prophet at the request of Israel’s enemy. The hostility of the world is not a new development. It has never succeeded in silencing what God intends to say.</w:t>
      </w:r>
    </w:p>
    <w:p>
      <w:pPr>
        <w:pStyle w:val="BodyText"/>
      </w:pPr>
      <w:r>
        <w:rPr>
          <w:b/>
          <w:bCs/>
        </w:rPr>
        <w:t xml:space="preserve">4. God uses instruments He has not endorsed to accomplish purposes He has already decreed.</w:t>
      </w:r>
      <w:r>
        <w:rPr>
          <w:b/>
          <w:bCs/>
        </w:rPr>
        <w:t xml:space="preserve"> </w:t>
      </w:r>
      <w:r>
        <w:rPr>
          <w:b/>
          <w:bCs/>
          <w:i/>
          <w:iCs/>
        </w:rPr>
        <w:t xml:space="preserve">(Mind/Belief)</w:t>
      </w:r>
    </w:p>
    <w:p>
      <w:pPr>
        <w:pStyle w:val="BodyText"/>
      </w:pPr>
      <w:r>
        <w:t xml:space="preserve">Balaam is not a hero. He is a hireling who will go on to counsel Balak to corrupt Israel through sexual immorality (Num. 31:16), whose name becomes a byword for using prophetic gifts for financial gain (2 Pet. 2:15), and whose way Jude holds up as the paradigm of false prophecy (Jude 11). Yet here, the Spirit of God comes upon him, the words of God come through him, and the most significant messianic prophecy in the Pentateuch outside Genesis flows from his lips. The application is not that Balaam should be trusted or emulated. It is that God’s sovereignty over His word is absolute — He does not need worthy instruments, and He is not limited by the unworthiness of those He uses. This should comfort the reader who fears that God’s purposes in the church can be undone by unworthy leaders, flawed witnesses, or imperfect preaching: God was not undone by Balaam. He will not be undone by us.</w:t>
      </w:r>
    </w:p>
    <w:p>
      <w:pPr>
        <w:pStyle w:val="BodyText"/>
      </w:pPr>
      <w:r>
        <w:rPr>
          <w:b/>
          <w:bCs/>
        </w:rPr>
        <w:t xml:space="preserve">5. Examine what you are trying to purchase with whatever is your</w:t>
      </w:r>
      <w:r>
        <w:rPr>
          <w:b/>
          <w:bCs/>
        </w:rPr>
        <w:t xml:space="preserve"> </w:t>
      </w:r>
      <w:r>
        <w:rPr>
          <w:b/>
          <w:bCs/>
        </w:rPr>
        <w:t xml:space="preserve">“silver and gold.”</w:t>
      </w:r>
      <w:r>
        <w:rPr>
          <w:b/>
          <w:bCs/>
        </w:rPr>
        <w:t xml:space="preserve"> </w:t>
      </w:r>
      <w:r>
        <w:rPr>
          <w:b/>
          <w:bCs/>
          <w:i/>
          <w:iCs/>
        </w:rPr>
        <w:t xml:space="preserve">(Will/Behavior)</w:t>
      </w:r>
    </w:p>
    <w:p>
      <w:pPr>
        <w:pStyle w:val="BodyText"/>
      </w:pPr>
      <w:r>
        <w:t xml:space="preserve">Balak spent enormous political and financial capital trying to buy a curse on Israel. Balaam was willing to sell — until God closed his mouth. But the text makes a secondary application visible: Balaam himself almost lost everything trying to obtain the fee Balak promised.</w:t>
      </w:r>
      <w:r>
        <w:t xml:space="preserve"> </w:t>
      </w:r>
      <w:r>
        <w:t xml:space="preserve">“Even if Balak gave me his house full of silver and gold, I could not go beyond the word of the LORD”</w:t>
      </w:r>
      <w:r>
        <w:t xml:space="preserve"> </w:t>
      </w:r>
      <w:r>
        <w:t xml:space="preserve">(v. 13) — but Balaam wanted to. The reader is invited to ask: what am I trying to purchase that requires me to bend what God has spoken? What financial, relational, or social reward am I tempted to pursue in ways that require me to go</w:t>
      </w:r>
      <w:r>
        <w:t xml:space="preserve"> </w:t>
      </w:r>
      <w:r>
        <w:t xml:space="preserve">“beyond the word of the LORD”</w:t>
      </w:r>
      <w:r>
        <w:t xml:space="preserve">? This is not an abstract financial ethics question — it is a diagnostic question about idol-worship. The same greed that Balaam nearly surrendered to lives in every reader. Where is it operating? What would it cost you to say, as Balaam was forced to say,</w:t>
      </w:r>
      <w:r>
        <w:t xml:space="preserve"> </w:t>
      </w:r>
      <w:r>
        <w:t xml:space="preserve">“I cannot go beyond the word of the LORD”</w:t>
      </w:r>
      <w:r>
        <w:t xml:space="preserve"> </w:t>
      </w:r>
      <w:r>
        <w:t xml:space="preserve">— and do you believe that is actually the better deal?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24 teaches that God’s sovereign will over His covenant people is not merely defensive (protecting them from curse) but actively declarative — He speaks the future of His people and His King into existence through whatever instruments He chooses, including hostile outsiders. The passage establishes that the coming ruler from Jacob is not a late theological development but a promise embedded in the oldest strata of Israel’s Scripture, now reaffirmed from the lips of a Gentile prophet in the wilderness. The character of God displayed here is specifically His absolute lordship over speech: He determines what is said about His people and His King regardless of the intentions or financial incentives of those through whom He speaks. The oracle of the star and scepter reveals that God’s purposes reach from the wilderness of Moab to the throne room of the cosmos — from a moment of geopolitical anxiety to an eschatological declaration of universal dominion.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24 is a critical pillar in the Reformed understanding of God’s unconditional election and irresistible purpose — but it grounds these doctrines not in abstract decree but in the narrative drama of a sovereign God who bends a hireling prophet’s mouth to bless what that prophet was paid to curse. The passage displays the covenant of grace operating across ethnic and canonical boundaries: the Abrahamic blessing/curse formula (v. 9, echoing Gen. 12:3) is here reaffirmed through a non-Israelite, in the context of Gentile opposition, demonstrating that the covenant advances entirely by divine initiative rather than human cooperation or faithfulness. The star and scepter oracle (vv. 17–19) is foundational for the Reformed emphasis on a unified, progressive, Christocentric canon: the promised Davidic king of the Old Testament is not replaced by Christ but fulfilled in Him, and the entire sweep of redemptive history is oriented toward the one who will crush every opposing head. This passage also guards against any theology that makes God’s redemptive purposes hostage to human response — Balak did not cooperate, Balaam was not willing, and yet the word went forth exactly as God intended.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King announced in Numbers 24 has come: the star from Jacob is Jesus of Nazareth, risen and reigning, before whom every opposing scepter will bow. God proved in the wilderness of Moab — through a pagan prophet who wanted nothing more than his fee — that His blessing on His people and His announcement of His King cannot be bought off, argued down, or rerouted. Whatever Balak you are facing, whatever fee-chasing Balaam has been hired against you: the oracle has already been spoken, the scepter has already risen, and the one who exercises dominion does not lose.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passage primarily as a story about Balaam’s integrity.</w:t>
      </w:r>
      <w:r>
        <w:t xml:space="preserve"> </w:t>
      </w:r>
      <w:r>
        <w:t xml:space="preserve">The temptation is to frame chapters 22–24 as a character study in prophetic faithfulness — Balaam resisting Balak’s pressure — and then pivot to applications about</w:t>
      </w:r>
      <w:r>
        <w:t xml:space="preserve"> </w:t>
      </w:r>
      <w:r>
        <w:t xml:space="preserve">“speaking truth to power”</w:t>
      </w:r>
      <w:r>
        <w:t xml:space="preserve"> </w:t>
      </w:r>
      <w:r>
        <w:t xml:space="preserve">or</w:t>
      </w:r>
      <w:r>
        <w:t xml:space="preserve"> </w:t>
      </w:r>
      <w:r>
        <w:t xml:space="preserve">“not compromising your message for money.”</w:t>
      </w:r>
      <w:r>
        <w:t xml:space="preserve"> </w:t>
      </w:r>
      <w:r>
        <w:t xml:space="preserve">This misreads the passage at the structural level. Balaam is not the hero. He is the instrument. The passage is about God’s sovereignty over speech, not Balaam’s moral resolve. Preaching Balaam’s</w:t>
      </w:r>
      <w:r>
        <w:t xml:space="preserve"> </w:t>
      </w:r>
      <w:r>
        <w:t xml:space="preserve">“courage”</w:t>
      </w:r>
      <w:r>
        <w:t xml:space="preserve"> </w:t>
      </w:r>
      <w:r>
        <w:t xml:space="preserve">actively works against the text’s own intent, which is to demonstrate that even an unwilling, mercenary prophet cannot speak against what God has determined to say.</w:t>
      </w:r>
    </w:p>
    <w:p>
      <w:pPr>
        <w:numPr>
          <w:ilvl w:val="0"/>
          <w:numId w:val="1002"/>
        </w:numPr>
      </w:pPr>
      <w:r>
        <w:rPr>
          <w:b/>
          <w:bCs/>
        </w:rPr>
        <w:t xml:space="preserve">Stopping at blessing and missing the King.</w:t>
      </w:r>
      <w:r>
        <w:t xml:space="preserve"> </w:t>
      </w:r>
      <w:r>
        <w:t xml:space="preserve">The first three oracles (chs. 22–24) build toward the fourth oracle (vv. 15–19), which is the theological summit not only of this chapter but of the entire Balaam cycle. Many expositions of Numbers 22–24 spend most of their time on the talking donkey episode and the reversed curses, and treat the star and scepter oracle as a secondary feature. This inverts the text’s own proportions. The reversed curses are the dramatic preparation; the messianic oracle is the declaration. If the exposition does not arrive at the star from Jacob and name Him, it has stopped short of where the text is going.</w:t>
      </w:r>
    </w:p>
    <w:p>
      <w:pPr>
        <w:numPr>
          <w:ilvl w:val="0"/>
          <w:numId w:val="1002"/>
        </w:numPr>
      </w:pPr>
      <w:r>
        <w:rPr>
          <w:b/>
          <w:bCs/>
        </w:rPr>
        <w:t xml:space="preserve">Failing to trace the canonical arc to Christ.</w:t>
      </w:r>
      <w:r>
        <w:t xml:space="preserve"> </w:t>
      </w:r>
      <w:r>
        <w:t xml:space="preserve">Some expositors of this passage, particularly in contexts shaped by dispensational hermeneutics, will acknowledge a future fulfillment but bifurcate it from Christ — pointing forward to a restored Davidic monarchy in the millennium rather than to Jesus as the fulfillment now. This splits what the New Testament presents as unified. The Magi episode (Matt. 2), Revelation 22:16, and the early Jewish messianic reading of this passage (Bar Kokhba) all confirm an apostolic and Jewish consensus that the star from Jacob is a single coming figure. Expositors should name the fulfillment explicitly: the star is Jesus. The scepter is His.</w:t>
      </w:r>
    </w:p>
    <w:p>
      <w:pPr>
        <w:numPr>
          <w:ilvl w:val="0"/>
          <w:numId w:val="1002"/>
        </w:numPr>
      </w:pPr>
      <w:r>
        <w:rPr>
          <w:b/>
          <w:bCs/>
        </w:rPr>
        <w:t xml:space="preserve">Decontextualizing</w:t>
      </w:r>
      <w:r>
        <w:rPr>
          <w:b/>
          <w:bCs/>
        </w:rPr>
        <w:t xml:space="preserve"> </w:t>
      </w:r>
      <w:r>
        <w:rPr>
          <w:b/>
          <w:bCs/>
        </w:rPr>
        <w:t xml:space="preserve">“Blessed is he who blesses you, and cursed is he who curses you”</w:t>
      </w:r>
      <w:r>
        <w:rPr>
          <w:b/>
          <w:bCs/>
        </w:rPr>
        <w:t xml:space="preserve"> </w:t>
      </w:r>
      <w:r>
        <w:rPr>
          <w:b/>
          <w:bCs/>
        </w:rPr>
        <w:t xml:space="preserve">(v. 9).</w:t>
      </w:r>
      <w:r>
        <w:t xml:space="preserve"> </w:t>
      </w:r>
      <w:r>
        <w:t xml:space="preserve">This line echoes Genesis 12:3 and is often preached or cited as a general principle about supporting Israel in contemporary geopolitical terms. Whatever one’s views on that question, the text is doing something more specific: it is sealing Balaam’s third oracle with the Abrahamic covenant formula, declaring that Israel’s blessing is under divine protection and that those who oppose it place themselves under the curse God declared to Abraham. The application is not primarily political — it is theological: opposition to God’s covenant people is opposition to God’s covenant, which has consequences the opponents do not anticipate.</w:t>
      </w:r>
    </w:p>
    <w:p>
      <w:pPr>
        <w:numPr>
          <w:ilvl w:val="0"/>
          <w:numId w:val="1002"/>
        </w:numPr>
      </w:pPr>
      <w:r>
        <w:rPr>
          <w:b/>
          <w:bCs/>
        </w:rPr>
        <w:t xml:space="preserve">Using Balaam’s compelled speech to flatten human agency or downplay the real cost of greed.</w:t>
      </w:r>
      <w:r>
        <w:t xml:space="preserve"> </w:t>
      </w:r>
      <w:r>
        <w:t xml:space="preserve">Because God overruled Balaam’s intent, it can sound like greed is inconsequential — God can use greedy prophets, so what does it matter? But the text does not commend Balaam’s motives; it demonstrates God’s sovereignty despite them. Numbers 31:16 records Balaam’s eventual counsel to use Moabite women to seduce Israel — the thing he could not accomplish by speech, he eventually accomplished by strategy. Balaam’s greed did not stop God’s word, but it did destroy Balaam. The passage is a warning against the</w:t>
      </w:r>
      <w:r>
        <w:t xml:space="preserve"> </w:t>
      </w:r>
      <w:r>
        <w:t xml:space="preserve">“Balaam spirit”</w:t>
      </w:r>
      <w:r>
        <w:t xml:space="preserve"> </w:t>
      </w:r>
      <w:r>
        <w:t xml:space="preserve">(Jude 11; 2 Pet. 2:15; Rev. 2:14) precisely because God’s sovereign use of a person is not the same as God’s approval of that person. Do not allow the sovereignty theme to mute the warning theme.</w:t>
      </w:r>
    </w:p>
    <w:p>
      <w:pPr>
        <w:numPr>
          <w:ilvl w:val="0"/>
          <w:numId w:val="1002"/>
        </w:numPr>
      </w:pPr>
      <w:r>
        <w:rPr>
          <w:b/>
          <w:bCs/>
        </w:rPr>
        <w:t xml:space="preserve">Missing the eschatological horizon established by</w:t>
      </w:r>
      <w:r>
        <w:rPr>
          <w:b/>
          <w:bCs/>
        </w:rPr>
        <w:t xml:space="preserve"> </w:t>
      </w:r>
      <w:r>
        <w:rPr>
          <w:b/>
          <w:bCs/>
        </w:rPr>
        <w:t xml:space="preserve">“latter days”</w:t>
      </w:r>
      <w:r>
        <w:rPr>
          <w:b/>
          <w:bCs/>
        </w:rPr>
        <w:t xml:space="preserve"> </w:t>
      </w:r>
      <w:r>
        <w:rPr>
          <w:b/>
          <w:bCs/>
        </w:rPr>
        <w:t xml:space="preserve">(v. 14).</w:t>
      </w:r>
      <w:r>
        <w:t xml:space="preserve"> </w:t>
      </w:r>
      <w:r>
        <w:t xml:space="preserve">The phrase</w:t>
      </w:r>
      <w:r>
        <w:t xml:space="preserve"> </w:t>
      </w:r>
      <w:r>
        <w:rPr>
          <w:i/>
          <w:iCs/>
        </w:rPr>
        <w:t xml:space="preserve">acharit hayamim</w:t>
      </w:r>
      <w:r>
        <w:t xml:space="preserve"> </w:t>
      </w:r>
      <w:r>
        <w:t xml:space="preserve">(</w:t>
      </w:r>
      <w:r>
        <w:t xml:space="preserve">“in the latter days”</w:t>
      </w:r>
      <w:r>
        <w:t xml:space="preserve"> </w:t>
      </w:r>
      <w:r>
        <w:t xml:space="preserve">or</w:t>
      </w:r>
      <w:r>
        <w:t xml:space="preserve"> </w:t>
      </w:r>
      <w:r>
        <w:t xml:space="preserve">“in the end of days”</w:t>
      </w:r>
      <w:r>
        <w:t xml:space="preserve">) frames everything that follows as prophetically oriented beyond the immediate historical moment. Expositors who read verses 17–24 as exclusively fulfilled in David’s campaigns, or exclusively in Near Eastern tribal conflicts, miss the canonical signal the text itself provides. The oracles in verses 20–24 concerning Amalek, the Kenites, and Kittim are not simply ancient geopolitical commentary — they are eschatological statements about the ultimate fate of all powers that stand against God’s people. The interpretive key is already in the text:</w:t>
      </w:r>
      <w:r>
        <w:t xml:space="preserve"> </w:t>
      </w:r>
      <w:r>
        <w:t xml:space="preserve">“latter days”</w:t>
      </w:r>
      <w:r>
        <w:t xml:space="preserve"> </w:t>
      </w:r>
      <w:r>
        <w:t xml:space="preserve">invites the reader to look further than the next century.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2026-07-14T21:01:54Z</dcterms:created>
  <dcterms:modified xsi:type="dcterms:W3CDTF">2026-07-14T21:01:54Z</dcterms:modified>
</cp:coreProperties>
</file>

<file path=docProps/custom.xml><?xml version="1.0" encoding="utf-8"?>
<Properties xmlns="http://schemas.openxmlformats.org/officeDocument/2006/custom-properties" xmlns:vt="http://schemas.openxmlformats.org/officeDocument/2006/docPropsVTypes"/>
</file>